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17" w:rsidRDefault="00A03D5B">
      <w:pPr>
        <w:pStyle w:val="ParNorm"/>
        <w:pBdr>
          <w:top w:val="single" w:sz="12" w:space="16" w:color="auto"/>
          <w:left w:val="single" w:sz="12" w:space="16" w:color="auto"/>
          <w:bottom w:val="single" w:sz="12" w:space="16" w:color="auto"/>
          <w:right w:val="single" w:sz="12" w:space="16" w:color="auto"/>
        </w:pBdr>
        <w:spacing w:after="0"/>
        <w:ind w:left="1985" w:right="283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 xml:space="preserve">MODELE </w:t>
      </w:r>
      <w:r w:rsidR="00300E7D">
        <w:rPr>
          <w:rFonts w:ascii="Arial" w:hAnsi="Arial"/>
          <w:b/>
          <w:i/>
          <w:sz w:val="28"/>
        </w:rPr>
        <w:t>D'ARRETE DU CONSEIL COMMUNAL</w:t>
      </w:r>
      <w:bookmarkStart w:id="0" w:name="_GoBack"/>
      <w:bookmarkEnd w:id="0"/>
    </w:p>
    <w:p w:rsidR="00FE4617" w:rsidRDefault="00AF4D68">
      <w:pPr>
        <w:pStyle w:val="ParNorm"/>
        <w:spacing w:before="480" w:after="1200"/>
        <w:ind w:left="1701"/>
        <w:rPr>
          <w:rFonts w:ascii="Arial" w:hAnsi="Arial"/>
          <w:b/>
        </w:rPr>
      </w:pPr>
      <w:r>
        <w:rPr>
          <w:rFonts w:ascii="Arial" w:hAnsi="Arial"/>
          <w:b/>
        </w:rPr>
        <w:t xml:space="preserve">Transaction </w:t>
      </w:r>
      <w:r w:rsidR="001A1168">
        <w:rPr>
          <w:rFonts w:ascii="Arial" w:hAnsi="Arial"/>
          <w:b/>
        </w:rPr>
        <w:t>immobilière</w:t>
      </w:r>
      <w:r w:rsidR="00A63D9E">
        <w:rPr>
          <w:rFonts w:ascii="Arial" w:hAnsi="Arial"/>
          <w:b/>
        </w:rPr>
        <w:t xml:space="preserve"> – octroi droit superficie</w:t>
      </w:r>
    </w:p>
    <w:p w:rsidR="00FE4617" w:rsidRDefault="00A03D5B">
      <w:pPr>
        <w:pStyle w:val="ParNorm"/>
        <w:ind w:left="1701"/>
        <w:rPr>
          <w:rFonts w:ascii="Arial" w:hAnsi="Arial"/>
        </w:rPr>
      </w:pPr>
      <w:r>
        <w:rPr>
          <w:rFonts w:ascii="Arial" w:hAnsi="Arial"/>
        </w:rPr>
        <w:t>LE CONSEIL COMMUNAL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un rapport du service ……, du ….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le préavis favorable de la Commission ……….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loi sur les finances de l'Etat et des communes (</w:t>
      </w:r>
      <w:proofErr w:type="spellStart"/>
      <w:r>
        <w:rPr>
          <w:rFonts w:ascii="Arial" w:hAnsi="Arial"/>
        </w:rPr>
        <w:t>LFinEC</w:t>
      </w:r>
      <w:proofErr w:type="spellEnd"/>
      <w:r>
        <w:rPr>
          <w:rFonts w:ascii="Arial" w:hAnsi="Arial"/>
        </w:rPr>
        <w:t>), du 24 juin 2014,</w:t>
      </w:r>
    </w:p>
    <w:p w:rsidR="00AF4D68" w:rsidRDefault="00AF4D68">
      <w:pPr>
        <w:pStyle w:val="ParNorm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vu</w:t>
      </w:r>
      <w:proofErr w:type="gramEnd"/>
      <w:r>
        <w:rPr>
          <w:rFonts w:ascii="Arial" w:hAnsi="Arial"/>
        </w:rPr>
        <w:t xml:space="preserve"> la loi sur les communes (</w:t>
      </w:r>
      <w:proofErr w:type="spellStart"/>
      <w:r>
        <w:rPr>
          <w:rFonts w:ascii="Arial" w:hAnsi="Arial"/>
        </w:rPr>
        <w:t>LCo</w:t>
      </w:r>
      <w:proofErr w:type="spellEnd"/>
      <w:r>
        <w:rPr>
          <w:rFonts w:ascii="Arial" w:hAnsi="Arial"/>
        </w:rPr>
        <w:t>), du 21 décembre 1964,</w:t>
      </w:r>
    </w:p>
    <w:p w:rsidR="00FE4617" w:rsidRDefault="00A03D5B">
      <w:pPr>
        <w:pStyle w:val="ParArr"/>
        <w:spacing w:before="0"/>
        <w:ind w:left="1701"/>
        <w:rPr>
          <w:rFonts w:ascii="Arial" w:hAnsi="Arial"/>
        </w:rPr>
      </w:pPr>
      <w:proofErr w:type="gramStart"/>
      <w:r>
        <w:rPr>
          <w:rFonts w:ascii="Arial" w:hAnsi="Arial"/>
        </w:rPr>
        <w:t>arrête</w:t>
      </w:r>
      <w:proofErr w:type="gramEnd"/>
      <w:r>
        <w:rPr>
          <w:rFonts w:ascii="Arial" w:hAnsi="Arial"/>
        </w:rPr>
        <w:t>:</w:t>
      </w:r>
    </w:p>
    <w:p w:rsidR="00E14869" w:rsidRDefault="00E14869" w:rsidP="00E14869">
      <w:pPr>
        <w:spacing w:after="240"/>
        <w:ind w:left="1701"/>
        <w:jc w:val="both"/>
        <w:rPr>
          <w:rFonts w:ascii="Arial" w:hAnsi="Arial"/>
          <w:i/>
        </w:rPr>
      </w:pPr>
    </w:p>
    <w:p w:rsidR="00975F86" w:rsidRDefault="00975F86" w:rsidP="00975F86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Article premier</w:t>
      </w:r>
      <w:r w:rsidR="008263EB">
        <w:rPr>
          <w:rFonts w:ascii="Arial" w:hAnsi="Arial"/>
        </w:rPr>
        <w:t>  La</w:t>
      </w:r>
      <w:r>
        <w:rPr>
          <w:rFonts w:ascii="Arial" w:hAnsi="Arial"/>
        </w:rPr>
        <w:t xml:space="preserve"> C</w:t>
      </w:r>
      <w:r w:rsidR="008263EB">
        <w:rPr>
          <w:rFonts w:ascii="Arial" w:hAnsi="Arial"/>
        </w:rPr>
        <w:t>ommune de …..</w:t>
      </w:r>
      <w:r>
        <w:rPr>
          <w:rFonts w:ascii="Arial" w:hAnsi="Arial"/>
        </w:rPr>
        <w:t xml:space="preserve"> est autorisé</w:t>
      </w:r>
      <w:r w:rsidR="008263EB">
        <w:rPr>
          <w:rFonts w:ascii="Arial" w:hAnsi="Arial"/>
        </w:rPr>
        <w:t>e</w:t>
      </w:r>
      <w:r>
        <w:rPr>
          <w:rFonts w:ascii="Arial" w:hAnsi="Arial"/>
        </w:rPr>
        <w:t xml:space="preserve"> à octroyer à .... </w:t>
      </w:r>
      <w:proofErr w:type="gramStart"/>
      <w:r>
        <w:rPr>
          <w:rFonts w:ascii="Arial" w:hAnsi="Arial"/>
        </w:rPr>
        <w:t>un</w:t>
      </w:r>
      <w:proofErr w:type="gramEnd"/>
      <w:r>
        <w:rPr>
          <w:rFonts w:ascii="Arial" w:hAnsi="Arial"/>
        </w:rPr>
        <w:t xml:space="preserve"> droit de superficie distinct et permanent, d'une durée de .... (</w:t>
      </w:r>
      <w:proofErr w:type="gramStart"/>
      <w:r>
        <w:rPr>
          <w:rFonts w:ascii="Arial" w:hAnsi="Arial"/>
          <w:i/>
        </w:rPr>
        <w:t>minimum</w:t>
      </w:r>
      <w:proofErr w:type="gramEnd"/>
      <w:r>
        <w:rPr>
          <w:rFonts w:ascii="Arial" w:hAnsi="Arial"/>
          <w:i/>
        </w:rPr>
        <w:t xml:space="preserve"> 30 ans - maximum 100 ans</w:t>
      </w:r>
      <w:r>
        <w:rPr>
          <w:rFonts w:ascii="Arial" w:hAnsi="Arial"/>
        </w:rPr>
        <w:t>), sur une parcelle de terrain de .... m</w:t>
      </w:r>
      <w:r w:rsidRPr="00975F86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>, à détacher du (</w:t>
      </w:r>
      <w:r>
        <w:rPr>
          <w:rFonts w:ascii="Arial" w:hAnsi="Arial"/>
          <w:i/>
        </w:rPr>
        <w:t>ou formant le</w:t>
      </w:r>
      <w:r>
        <w:rPr>
          <w:rFonts w:ascii="Arial" w:hAnsi="Arial"/>
        </w:rPr>
        <w:t xml:space="preserve">) bien-fonds .... </w:t>
      </w:r>
      <w:proofErr w:type="gramStart"/>
      <w:r>
        <w:rPr>
          <w:rFonts w:ascii="Arial" w:hAnsi="Arial"/>
        </w:rPr>
        <w:t>du</w:t>
      </w:r>
      <w:proofErr w:type="gramEnd"/>
      <w:r>
        <w:rPr>
          <w:rFonts w:ascii="Arial" w:hAnsi="Arial"/>
        </w:rPr>
        <w:t xml:space="preserve"> cadastre de ...., moyennant un prix au m</w:t>
      </w:r>
      <w:r w:rsidRPr="00975F86"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de .... </w:t>
      </w:r>
      <w:proofErr w:type="gramStart"/>
      <w:r>
        <w:rPr>
          <w:rFonts w:ascii="Arial" w:hAnsi="Arial"/>
        </w:rPr>
        <w:t>francs</w:t>
      </w:r>
      <w:proofErr w:type="gramEnd"/>
      <w:r>
        <w:rPr>
          <w:rFonts w:ascii="Arial" w:hAnsi="Arial"/>
        </w:rPr>
        <w:t xml:space="preserve"> (</w:t>
      </w:r>
      <w:r>
        <w:rPr>
          <w:rFonts w:ascii="Arial" w:hAnsi="Arial"/>
          <w:i/>
        </w:rPr>
        <w:t>ou une rente annuelle de .... francs</w:t>
      </w:r>
      <w:r>
        <w:rPr>
          <w:rFonts w:ascii="Arial" w:hAnsi="Arial"/>
        </w:rPr>
        <w:t>).</w:t>
      </w:r>
    </w:p>
    <w:p w:rsidR="00975F86" w:rsidRDefault="00975F86" w:rsidP="00975F86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Art. 2  </w:t>
      </w:r>
      <w:r>
        <w:rPr>
          <w:rFonts w:ascii="Arial" w:hAnsi="Arial"/>
        </w:rPr>
        <w:t>Tous frais d'actes, de plans, d'extraits de cadastre, etc., sont à la charge de .....</w:t>
      </w:r>
    </w:p>
    <w:p w:rsidR="00975F86" w:rsidRDefault="00975F86" w:rsidP="00975F86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  <w:b/>
        </w:rPr>
        <w:t>Art. 3  </w:t>
      </w:r>
      <w:r>
        <w:rPr>
          <w:rFonts w:ascii="Arial" w:hAnsi="Arial"/>
        </w:rPr>
        <w:t>Le Conseil communal signera l'acte authentique de constitution du droit de superficie.</w:t>
      </w:r>
    </w:p>
    <w:p w:rsidR="00E14869" w:rsidRDefault="00975F86" w:rsidP="00975F86">
      <w:pPr>
        <w:pStyle w:val="ParNorm"/>
        <w:spacing w:after="600"/>
        <w:ind w:left="1701"/>
        <w:rPr>
          <w:rFonts w:ascii="Arial" w:hAnsi="Arial"/>
        </w:rPr>
      </w:pPr>
      <w:r>
        <w:rPr>
          <w:rFonts w:ascii="Arial" w:hAnsi="Arial"/>
          <w:b/>
        </w:rPr>
        <w:t>Art. 4  </w:t>
      </w:r>
      <w:r>
        <w:rPr>
          <w:rFonts w:ascii="Arial" w:hAnsi="Arial"/>
        </w:rPr>
        <w:t>Le présent arrêté sera soumis à la sanction du Conseil d'Etat.</w:t>
      </w:r>
    </w:p>
    <w:p w:rsidR="00FE4617" w:rsidRDefault="00A03D5B">
      <w:pPr>
        <w:pStyle w:val="ParNorm"/>
        <w:spacing w:after="480"/>
        <w:ind w:left="1701"/>
        <w:rPr>
          <w:rFonts w:ascii="Arial" w:hAnsi="Arial"/>
        </w:rPr>
      </w:pPr>
      <w:r>
        <w:rPr>
          <w:rFonts w:ascii="Arial" w:hAnsi="Arial"/>
        </w:rPr>
        <w:t>............,</w:t>
      </w:r>
      <w:r>
        <w:rPr>
          <w:rFonts w:ascii="Arial" w:hAnsi="Arial"/>
        </w:rPr>
        <w:tab/>
        <w:t>le</w:t>
      </w:r>
    </w:p>
    <w:p w:rsidR="00FE4617" w:rsidRDefault="00A03D5B">
      <w:pPr>
        <w:pStyle w:val="ParNorm"/>
        <w:ind w:left="1701"/>
        <w:jc w:val="right"/>
        <w:rPr>
          <w:rFonts w:ascii="Arial" w:hAnsi="Arial"/>
        </w:rPr>
      </w:pPr>
      <w:r>
        <w:rPr>
          <w:rFonts w:ascii="Arial" w:hAnsi="Arial"/>
        </w:rPr>
        <w:t>AU NOM DU CONSEIL COMMUNAL</w:t>
      </w:r>
    </w:p>
    <w:sectPr w:rsidR="00FE46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701" w:left="567" w:header="567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617" w:rsidRDefault="00A03D5B">
      <w:r>
        <w:separator/>
      </w:r>
    </w:p>
  </w:endnote>
  <w:endnote w:type="continuationSeparator" w:id="0">
    <w:p w:rsidR="00FE4617" w:rsidRDefault="00A0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C89" w:rsidRDefault="00224C89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17" w:rsidRPr="00224C89" w:rsidRDefault="00FE4617" w:rsidP="00224C89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C89" w:rsidRDefault="00224C8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617" w:rsidRDefault="00A03D5B">
      <w:r>
        <w:separator/>
      </w:r>
    </w:p>
  </w:footnote>
  <w:footnote w:type="continuationSeparator" w:id="0">
    <w:p w:rsidR="00FE4617" w:rsidRDefault="00A03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C89" w:rsidRDefault="00224C89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617" w:rsidRDefault="00FE4617">
    <w:pPr>
      <w:pStyle w:val="En-tte"/>
      <w:ind w:left="-14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C89" w:rsidRDefault="00224C8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intFractionalCharacterWidth/>
  <w:proofState w:spelling="clean" w:grammar="clean"/>
  <w:attachedTemplate r:id="rId1"/>
  <w:doNotTrackMoves/>
  <w:defaultTabStop w:val="454"/>
  <w:hyphenationZone w:val="57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4D68"/>
    <w:rsid w:val="00040DEC"/>
    <w:rsid w:val="000A14D6"/>
    <w:rsid w:val="001571C0"/>
    <w:rsid w:val="001A1168"/>
    <w:rsid w:val="00224C89"/>
    <w:rsid w:val="002B4D64"/>
    <w:rsid w:val="00300E7D"/>
    <w:rsid w:val="004A4E74"/>
    <w:rsid w:val="006C2316"/>
    <w:rsid w:val="007C5A7B"/>
    <w:rsid w:val="008263EB"/>
    <w:rsid w:val="00975F86"/>
    <w:rsid w:val="00A03D5B"/>
    <w:rsid w:val="00A118CA"/>
    <w:rsid w:val="00A63D9E"/>
    <w:rsid w:val="00AF4D68"/>
    <w:rsid w:val="00E14869"/>
    <w:rsid w:val="00E23614"/>
    <w:rsid w:val="00FE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819"/>
        <w:tab w:val="right" w:pos="9071"/>
      </w:tabs>
    </w:pPr>
  </w:style>
  <w:style w:type="paragraph" w:customStyle="1" w:styleId="ParNorm">
    <w:name w:val="ParNorm"/>
    <w:basedOn w:val="Normal"/>
    <w:pPr>
      <w:spacing w:after="240"/>
      <w:ind w:left="2268"/>
      <w:jc w:val="both"/>
    </w:p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231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2316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3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Modèle arrêté CC fixation ou adapt. taxe épuration</vt:lpstr>
      </vt:variant>
      <vt:variant>
        <vt:i4>0</vt:i4>
      </vt:variant>
    </vt:vector>
  </HeadingPairs>
  <TitlesOfParts>
    <vt:vector size="1" baseType="lpstr">
      <vt:lpstr>Modèle d'arrêté du Conseil communal</vt:lpstr>
    </vt:vector>
  </TitlesOfParts>
  <Company>Etat de Neuchâtel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du Conseil communal</dc:title>
  <dc:subject>Transaction immobilière</dc:subject>
  <dc:creator>Gattolliat Sylvie</dc:creator>
  <cp:keywords>Modèle</cp:keywords>
  <cp:lastModifiedBy>Gattolliat Sylvie</cp:lastModifiedBy>
  <cp:revision>5</cp:revision>
  <cp:lastPrinted>2015-09-23T06:18:00Z</cp:lastPrinted>
  <dcterms:created xsi:type="dcterms:W3CDTF">2015-08-11T14:05:00Z</dcterms:created>
  <dcterms:modified xsi:type="dcterms:W3CDTF">2015-09-23T08:44:00Z</dcterms:modified>
</cp:coreProperties>
</file>